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AA322" w14:textId="77777777" w:rsidR="00943760" w:rsidRDefault="00943760">
      <w:pPr>
        <w:pStyle w:val="Heading2"/>
        <w:rPr>
          <w:rFonts w:ascii="Arial" w:eastAsia="Times New Roman" w:hAnsi="Arial" w:cs="Arial"/>
          <w:color w:val="000000"/>
          <w:sz w:val="36"/>
          <w:szCs w:val="36"/>
        </w:rPr>
      </w:pPr>
      <w:r>
        <w:rPr>
          <w:rStyle w:val="Strong"/>
          <w:rFonts w:ascii="Arial" w:eastAsia="Times New Roman" w:hAnsi="Arial" w:cs="Arial"/>
          <w:b w:val="0"/>
          <w:bCs w:val="0"/>
          <w:color w:val="000000"/>
        </w:rPr>
        <w:t>Think About Why You Think What You Think</w:t>
      </w:r>
    </w:p>
    <w:p w14:paraId="0C81485D" w14:textId="77777777" w:rsidR="00943760" w:rsidRDefault="00943760">
      <w:pPr>
        <w:pStyle w:val="Heading2"/>
        <w:rPr>
          <w:rFonts w:ascii="Arial" w:eastAsia="Times New Roman" w:hAnsi="Arial" w:cs="Arial"/>
          <w:color w:val="000000"/>
        </w:rPr>
      </w:pPr>
      <w:r>
        <w:rPr>
          <w:rFonts w:ascii="Arial" w:eastAsia="Times New Roman" w:hAnsi="Arial" w:cs="Arial"/>
          <w:i/>
          <w:iCs/>
          <w:noProof/>
          <w:color w:val="000000"/>
        </w:rPr>
        <mc:AlternateContent>
          <mc:Choice Requires="wps">
            <w:drawing>
              <wp:inline distT="0" distB="0" distL="0" distR="0" wp14:anchorId="7C0ACDDB" wp14:editId="45883748">
                <wp:extent cx="7658100" cy="3436620"/>
                <wp:effectExtent l="0" t="0" r="0" b="0"/>
                <wp:docPr id="1" name="Rectangle 1" descr="This image is about hoping society doesn't disintegrate because of the pandemi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58100" cy="3436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15838" id="Rectangle 1" o:spid="_x0000_s1026" alt="This image is about hoping society doesn't disintegrate because of the pandemic." style="width:603pt;height:270.6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" filled="f" stroked="f">
                <o:lock v:ext="edit" aspectratio="t"/>
                <w10:anchorlock/>
              </v:rect>
            </w:pict>
          </mc:Fallback>
        </mc:AlternateContent>
      </w:r>
    </w:p>
    <w:p w14:paraId="56C1D8AC" w14:textId="77777777" w:rsidR="00943760" w:rsidRDefault="00943760">
      <w:pPr>
        <w:pStyle w:val="NormalWeb"/>
        <w:rPr>
          <w:rFonts w:ascii="Arial" w:hAnsi="Arial" w:cs="Arial"/>
          <w:color w:val="000000"/>
          <w:sz w:val="27"/>
          <w:szCs w:val="27"/>
        </w:rPr>
      </w:pPr>
      <w:r>
        <w:rPr>
          <w:rStyle w:val="Emphasis"/>
          <w:rFonts w:ascii="Arial" w:hAnsi="Arial" w:cs="Arial"/>
          <w:color w:val="000000"/>
          <w:sz w:val="28"/>
          <w:szCs w:val="28"/>
        </w:rPr>
        <w:t>                  "The price of inaction is far greater than the cost of making a mistake."</w:t>
      </w:r>
      <w:r>
        <w:rPr>
          <w:rFonts w:ascii="Arial" w:hAnsi="Arial" w:cs="Arial"/>
          <w:color w:val="000000"/>
          <w:sz w:val="28"/>
          <w:szCs w:val="28"/>
        </w:rPr>
        <w:t> ~ Meister Eckhart</w:t>
      </w:r>
    </w:p>
    <w:p w14:paraId="65A223DC" w14:textId="77777777" w:rsidR="00943760" w:rsidRDefault="00943760">
      <w:pPr>
        <w:pStyle w:val="Heading3"/>
        <w:rPr>
          <w:rFonts w:ascii="Arial" w:eastAsia="Times New Roman" w:hAnsi="Arial" w:cs="Arial"/>
          <w:color w:val="000000"/>
          <w:sz w:val="27"/>
          <w:szCs w:val="27"/>
        </w:rPr>
      </w:pPr>
      <w:r>
        <w:rPr>
          <w:rStyle w:val="Strong"/>
          <w:rFonts w:ascii="Arial" w:eastAsia="Times New Roman" w:hAnsi="Arial" w:cs="Arial"/>
          <w:b w:val="0"/>
          <w:bCs w:val="0"/>
          <w:color w:val="000000"/>
        </w:rPr>
        <w:t>Food for Thought...</w:t>
      </w:r>
    </w:p>
    <w:p w14:paraId="1846A5E9" w14:textId="77777777" w:rsidR="00943760" w:rsidRDefault="00943760">
      <w:pPr>
        <w:pStyle w:val="NormalWeb"/>
        <w:rPr>
          <w:rFonts w:ascii="Arial" w:hAnsi="Arial" w:cs="Arial"/>
          <w:color w:val="000000"/>
          <w:sz w:val="27"/>
          <w:szCs w:val="27"/>
        </w:rPr>
      </w:pPr>
      <w:r>
        <w:rPr>
          <w:rFonts w:ascii="Arial" w:hAnsi="Arial" w:cs="Arial"/>
          <w:color w:val="000000"/>
          <w:sz w:val="27"/>
          <w:szCs w:val="27"/>
        </w:rPr>
        <w:t>There are two main types of social workers. Direct-service social workers help people solve and cope with problems in their everyday lives. Clinical social workers diagnose and treat mental, behavioral, and emotional issues. </w:t>
      </w:r>
    </w:p>
    <w:p w14:paraId="6957A034" w14:textId="77777777" w:rsidR="00943760" w:rsidRDefault="00943760">
      <w:pPr>
        <w:pStyle w:val="NormalWeb"/>
        <w:rPr>
          <w:rFonts w:ascii="Arial" w:hAnsi="Arial" w:cs="Arial"/>
          <w:color w:val="000000"/>
          <w:sz w:val="27"/>
          <w:szCs w:val="27"/>
        </w:rPr>
      </w:pPr>
      <w:r>
        <w:rPr>
          <w:rStyle w:val="Emphasis"/>
          <w:rFonts w:ascii="Arial" w:hAnsi="Arial" w:cs="Arial"/>
          <w:color w:val="000000"/>
          <w:sz w:val="27"/>
          <w:szCs w:val="27"/>
        </w:rPr>
        <w:t>As you read and engage with your classmates on the discussion board, think about this statement, and what kind of clinician you will become. Make sure you follow "The Instructions."</w:t>
      </w:r>
    </w:p>
    <w:p w14:paraId="61A9CC72" w14:textId="77777777" w:rsidR="00943760" w:rsidRDefault="00943760">
      <w:pPr>
        <w:pStyle w:val="Heading3"/>
        <w:rPr>
          <w:rFonts w:ascii="Arial" w:eastAsia="Times New Roman" w:hAnsi="Arial" w:cs="Arial"/>
          <w:color w:val="000000"/>
          <w:sz w:val="27"/>
          <w:szCs w:val="27"/>
        </w:rPr>
      </w:pPr>
      <w:r>
        <w:rPr>
          <w:rStyle w:val="Strong"/>
          <w:rFonts w:ascii="Arial" w:eastAsia="Times New Roman" w:hAnsi="Arial" w:cs="Arial"/>
          <w:b w:val="0"/>
          <w:bCs w:val="0"/>
          <w:color w:val="000000"/>
        </w:rPr>
        <w:t>The Prompt</w:t>
      </w:r>
    </w:p>
    <w:p w14:paraId="4A151E49" w14:textId="77777777" w:rsidR="00943760" w:rsidRDefault="00943760">
      <w:pPr>
        <w:pStyle w:val="NormalWeb"/>
        <w:rPr>
          <w:rFonts w:ascii="Arial" w:hAnsi="Arial" w:cs="Arial"/>
          <w:color w:val="000000"/>
          <w:sz w:val="27"/>
          <w:szCs w:val="27"/>
        </w:rPr>
      </w:pPr>
      <w:hyperlink r:id="rId5" w:tgtFrame="_blank" w:history="1">
        <w:r>
          <w:rPr>
            <w:rStyle w:val="Strong"/>
            <w:rFonts w:ascii="Arial" w:hAnsi="Arial" w:cs="Arial"/>
            <w:i/>
            <w:iCs/>
            <w:color w:val="0000FF"/>
            <w:sz w:val="27"/>
            <w:szCs w:val="27"/>
            <w:u w:val="single"/>
          </w:rPr>
          <w:t>Human service professionals</w:t>
        </w:r>
      </w:hyperlink>
      <w:r>
        <w:rPr>
          <w:rFonts w:ascii="Arial" w:hAnsi="Arial" w:cs="Arial"/>
          <w:color w:val="000000"/>
          <w:sz w:val="27"/>
          <w:szCs w:val="27"/>
        </w:rPr>
        <w:t xml:space="preserve"> are individuals who are driven to succeed in helping people and organizations perform at an optimal level. The human services professional must have an array of knowledge and a skillset that helps them understand people, both as individuals and within groups. This requires knowledge of a variety of factors in human behavior. The human services worker must be familiar with human development, how culture and society impact behavior and the influence of economic structures on human </w:t>
      </w:r>
      <w:r>
        <w:rPr>
          <w:rFonts w:ascii="Arial" w:hAnsi="Arial" w:cs="Arial"/>
          <w:color w:val="000000"/>
          <w:sz w:val="27"/>
          <w:szCs w:val="27"/>
        </w:rPr>
        <w:lastRenderedPageBreak/>
        <w:t>behavior. The human services worker can fill a variety of roles all of which are designed to create optimal patterns for the people and organizations that the human services worker serves.</w:t>
      </w:r>
    </w:p>
    <w:p w14:paraId="2737AD70" w14:textId="77777777" w:rsidR="00943760" w:rsidRDefault="00943760">
      <w:pPr>
        <w:pStyle w:val="NormalWeb"/>
        <w:rPr>
          <w:rFonts w:ascii="Arial" w:hAnsi="Arial" w:cs="Arial"/>
          <w:color w:val="000000"/>
          <w:sz w:val="27"/>
          <w:szCs w:val="27"/>
        </w:rPr>
      </w:pPr>
      <w:hyperlink r:id="rId6" w:tgtFrame="_blank" w:history="1">
        <w:r>
          <w:rPr>
            <w:rStyle w:val="Emphasis"/>
            <w:rFonts w:ascii="Arial" w:hAnsi="Arial" w:cs="Arial"/>
            <w:b/>
            <w:bCs/>
            <w:color w:val="0000FF"/>
            <w:sz w:val="27"/>
            <w:szCs w:val="27"/>
            <w:u w:val="single"/>
          </w:rPr>
          <w:t>Social workers</w:t>
        </w:r>
      </w:hyperlink>
      <w:r>
        <w:rPr>
          <w:rFonts w:ascii="Arial" w:hAnsi="Arial" w:cs="Arial"/>
          <w:color w:val="000000"/>
          <w:sz w:val="27"/>
          <w:szCs w:val="27"/>
        </w:rPr>
        <w:t> focus on helping individuals overcome difficult situations in their lives. The vast majority of those in social services work with individuals, families, small groups, and organizations to help people learn how to move past problems, both by strengthening themselves and by taking advantage of social services provided through government entities and nonprofits. In many ways, social workers are part counselor and part aid facilitator. Many social workers are also advocates, pushing governments to change harmful laws, supporting government assistance programs, and starting new nonprofits and/or nonprofit initiatives aimed at helping people through difficult times.</w:t>
      </w:r>
    </w:p>
    <w:p w14:paraId="1E057024" w14:textId="77777777" w:rsidR="00943760" w:rsidRDefault="00943760">
      <w:pPr>
        <w:pStyle w:val="Heading3"/>
        <w:shd w:val="clear" w:color="auto" w:fill="FFFFFF"/>
        <w:spacing w:before="90" w:after="90"/>
        <w:rPr>
          <w:rFonts w:ascii="Arial" w:eastAsia="Times New Roman" w:hAnsi="Arial" w:cs="Arial"/>
          <w:color w:val="000000"/>
          <w:sz w:val="27"/>
          <w:szCs w:val="27"/>
        </w:rPr>
      </w:pPr>
      <w:r>
        <w:rPr>
          <w:rStyle w:val="Strong"/>
          <w:rFonts w:ascii="Helvetica Neue" w:eastAsia="Times New Roman" w:hAnsi="Helvetica Neue" w:cs="Arial"/>
          <w:b w:val="0"/>
          <w:bCs w:val="0"/>
          <w:color w:val="2D3B45"/>
          <w:sz w:val="36"/>
          <w:szCs w:val="36"/>
        </w:rPr>
        <w:t>The Discussion Instructions</w:t>
      </w:r>
    </w:p>
    <w:p w14:paraId="51ABCF5F" w14:textId="77777777" w:rsidR="00943760" w:rsidRDefault="00943760" w:rsidP="00943760">
      <w:pPr>
        <w:numPr>
          <w:ilvl w:val="0"/>
          <w:numId w:val="1"/>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Watch the video on Impact of Human Services video </w:t>
      </w:r>
      <w:hyperlink r:id="rId7" w:tgtFrame="_blank" w:history="1">
        <w:r>
          <w:rPr>
            <w:rStyle w:val="Emphasis"/>
            <w:rFonts w:ascii="Arial" w:eastAsia="Times New Roman" w:hAnsi="Arial" w:cs="Arial"/>
            <w:b/>
            <w:bCs/>
            <w:color w:val="0000FF"/>
            <w:sz w:val="27"/>
            <w:szCs w:val="27"/>
            <w:u w:val="single"/>
          </w:rPr>
          <w:t>here</w:t>
        </w:r>
      </w:hyperlink>
      <w:r>
        <w:rPr>
          <w:rFonts w:ascii="Arial" w:eastAsia="Times New Roman" w:hAnsi="Arial" w:cs="Arial"/>
          <w:color w:val="000000"/>
          <w:sz w:val="27"/>
          <w:szCs w:val="27"/>
        </w:rPr>
        <w:t>  and the "Mental Health and Substance Abuse Social Workers" video </w:t>
      </w:r>
      <w:hyperlink r:id="rId8" w:tgtFrame="_blank" w:history="1">
        <w:r>
          <w:rPr>
            <w:rStyle w:val="Hyperlink"/>
            <w:rFonts w:ascii="Arial" w:eastAsia="Times New Roman" w:hAnsi="Arial" w:cs="Arial"/>
            <w:b/>
            <w:bCs/>
            <w:i/>
            <w:iCs/>
            <w:sz w:val="27"/>
            <w:szCs w:val="27"/>
          </w:rPr>
          <w:t>here.</w:t>
        </w:r>
      </w:hyperlink>
    </w:p>
    <w:p w14:paraId="473F557D" w14:textId="77777777" w:rsidR="00943760" w:rsidRDefault="00943760" w:rsidP="00943760">
      <w:pPr>
        <w:numPr>
          <w:ilvl w:val="0"/>
          <w:numId w:val="1"/>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Using the “Social Work Profession: History” article, the two videos, and any other </w:t>
      </w:r>
      <w:hyperlink r:id="rId9" w:tgtFrame="_blank" w:history="1">
        <w:r>
          <w:rPr>
            <w:rStyle w:val="Hyperlink"/>
            <w:rFonts w:ascii="Arial" w:eastAsia="Times New Roman" w:hAnsi="Arial" w:cs="Arial"/>
            <w:b/>
            <w:bCs/>
            <w:i/>
            <w:iCs/>
            <w:sz w:val="27"/>
            <w:szCs w:val="27"/>
          </w:rPr>
          <w:t>resources,</w:t>
        </w:r>
      </w:hyperlink>
      <w:r>
        <w:rPr>
          <w:rFonts w:ascii="Arial" w:eastAsia="Times New Roman" w:hAnsi="Arial" w:cs="Arial"/>
          <w:color w:val="000000"/>
          <w:sz w:val="27"/>
          <w:szCs w:val="27"/>
        </w:rPr>
        <w:t>  discuss your understanding of the differences of human services and social work. Feel free to discuss the similarities too.</w:t>
      </w:r>
    </w:p>
    <w:p w14:paraId="63BF7E6A" w14:textId="77777777" w:rsidR="00943760" w:rsidRDefault="00943760" w:rsidP="00943760">
      <w:pPr>
        <w:numPr>
          <w:ilvl w:val="0"/>
          <w:numId w:val="1"/>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Does this (new) information differ from what you know or previously thought about humans services / social work? How?</w:t>
      </w:r>
    </w:p>
    <w:p w14:paraId="446198D3" w14:textId="77777777" w:rsidR="00943760" w:rsidRDefault="00943760">
      <w:pPr>
        <w:pStyle w:val="heading-section"/>
        <w:numPr>
          <w:ilvl w:val="0"/>
          <w:numId w:val="1"/>
        </w:numPr>
        <w:rPr>
          <w:rFonts w:ascii="Arial" w:eastAsia="Times New Roman" w:hAnsi="Arial" w:cs="Arial"/>
          <w:color w:val="000000"/>
          <w:sz w:val="27"/>
          <w:szCs w:val="27"/>
        </w:rPr>
      </w:pPr>
      <w:r>
        <w:rPr>
          <w:rFonts w:ascii="Arial" w:eastAsia="Times New Roman" w:hAnsi="Arial" w:cs="Arial"/>
          <w:color w:val="000000"/>
          <w:sz w:val="27"/>
          <w:szCs w:val="27"/>
        </w:rPr>
        <w:t>Respond to at least two of your classmates.</w:t>
      </w:r>
    </w:p>
    <w:p w14:paraId="6F30BB34" w14:textId="77777777" w:rsidR="00943760" w:rsidRDefault="00943760">
      <w:pPr>
        <w:pStyle w:val="heading-section"/>
        <w:numPr>
          <w:ilvl w:val="0"/>
          <w:numId w:val="1"/>
        </w:numPr>
        <w:rPr>
          <w:rFonts w:ascii="Arial" w:eastAsia="Times New Roman" w:hAnsi="Arial" w:cs="Arial"/>
          <w:color w:val="000000"/>
          <w:sz w:val="27"/>
          <w:szCs w:val="27"/>
        </w:rPr>
      </w:pPr>
      <w:r>
        <w:rPr>
          <w:rFonts w:ascii="Arial" w:eastAsia="Times New Roman" w:hAnsi="Arial" w:cs="Arial"/>
          <w:color w:val="000000"/>
          <w:sz w:val="27"/>
          <w:szCs w:val="27"/>
        </w:rPr>
        <w:t>Word count is 300 - 500 words.</w:t>
      </w:r>
    </w:p>
    <w:p w14:paraId="3B8AB0F4" w14:textId="77777777" w:rsidR="00943760" w:rsidRDefault="00943760">
      <w:pPr>
        <w:pStyle w:val="Heading3"/>
        <w:rPr>
          <w:rFonts w:ascii="Arial" w:eastAsia="Times New Roman" w:hAnsi="Arial" w:cs="Arial"/>
          <w:color w:val="000000"/>
          <w:sz w:val="27"/>
          <w:szCs w:val="27"/>
        </w:rPr>
      </w:pPr>
      <w:r>
        <w:rPr>
          <w:rStyle w:val="Strong"/>
          <w:rFonts w:ascii="Arial" w:eastAsia="Times New Roman" w:hAnsi="Arial" w:cs="Arial"/>
          <w:b w:val="0"/>
          <w:bCs w:val="0"/>
          <w:color w:val="000000"/>
        </w:rPr>
        <w:t>Note:</w:t>
      </w:r>
    </w:p>
    <w:p w14:paraId="52B34C3E" w14:textId="77777777" w:rsidR="00943760" w:rsidRDefault="00943760" w:rsidP="00943760">
      <w:pPr>
        <w:numPr>
          <w:ilvl w:val="0"/>
          <w:numId w:val="2"/>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You must submit a post BEFORE you can see your classmates posts. </w:t>
      </w:r>
    </w:p>
    <w:p w14:paraId="4380CAED" w14:textId="77777777" w:rsidR="00943760" w:rsidRDefault="00943760" w:rsidP="00943760">
      <w:pPr>
        <w:numPr>
          <w:ilvl w:val="0"/>
          <w:numId w:val="2"/>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Ideally, your response to your classmates should consist of a complete thought that contributes to the dialogue and furthers the discussion. </w:t>
      </w:r>
    </w:p>
    <w:p w14:paraId="3EF5CF39" w14:textId="77777777" w:rsidR="00943760" w:rsidRDefault="00943760" w:rsidP="00943760">
      <w:pPr>
        <w:numPr>
          <w:ilvl w:val="0"/>
          <w:numId w:val="2"/>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There are no right or wrong responses, so share your knowledge, insights and thoughts freely,</w:t>
      </w:r>
    </w:p>
    <w:p w14:paraId="771B9179" w14:textId="77777777" w:rsidR="00943760" w:rsidRDefault="00943760" w:rsidP="00943760">
      <w:pPr>
        <w:numPr>
          <w:ilvl w:val="0"/>
          <w:numId w:val="2"/>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but please be </w:t>
      </w:r>
      <w:r>
        <w:rPr>
          <w:rStyle w:val="Strong"/>
          <w:rFonts w:ascii="Arial" w:eastAsia="Times New Roman" w:hAnsi="Arial" w:cs="Arial"/>
          <w:i/>
          <w:iCs/>
          <w:color w:val="000000"/>
          <w:sz w:val="27"/>
          <w:szCs w:val="27"/>
        </w:rPr>
        <w:t>respectful to one another </w:t>
      </w:r>
      <w:r>
        <w:rPr>
          <w:rFonts w:ascii="Arial" w:eastAsia="Times New Roman" w:hAnsi="Arial" w:cs="Arial"/>
          <w:color w:val="000000"/>
          <w:sz w:val="27"/>
          <w:szCs w:val="27"/>
        </w:rPr>
        <w:t>as you explore and discuss your ideas. </w:t>
      </w:r>
    </w:p>
    <w:p w14:paraId="77A8D201" w14:textId="77777777" w:rsidR="00943760" w:rsidRDefault="00943760" w:rsidP="00943760">
      <w:pPr>
        <w:numPr>
          <w:ilvl w:val="0"/>
          <w:numId w:val="2"/>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See the discussion rubric (in rubric link on the navigation bar) for grading criteria.</w:t>
      </w:r>
    </w:p>
    <w:p w14:paraId="228D64BB" w14:textId="77777777" w:rsidR="00943760" w:rsidRDefault="00943760" w:rsidP="00943760">
      <w:pPr>
        <w:numPr>
          <w:ilvl w:val="0"/>
          <w:numId w:val="2"/>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Discussion is due on Sunday September 5, 2021 at 11:59pm.</w:t>
      </w:r>
    </w:p>
    <w:p w14:paraId="255E10DC" w14:textId="77777777" w:rsidR="00943760" w:rsidRDefault="00943760"/>
    <w:sectPr w:rsidR="009437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Helvetica Neue">
    <w:altName w:val="Arial"/>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131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544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60"/>
    <w:rsid w:val="00943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058B48"/>
  <w15:chartTrackingRefBased/>
  <w15:docId w15:val="{9327839F-E873-E942-9D24-08238783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437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437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4376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43760"/>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43760"/>
    <w:rPr>
      <w:b/>
      <w:bCs/>
    </w:rPr>
  </w:style>
  <w:style w:type="character" w:styleId="Emphasis">
    <w:name w:val="Emphasis"/>
    <w:basedOn w:val="DefaultParagraphFont"/>
    <w:uiPriority w:val="20"/>
    <w:qFormat/>
    <w:rsid w:val="00943760"/>
    <w:rPr>
      <w:i/>
      <w:iCs/>
    </w:rPr>
  </w:style>
  <w:style w:type="paragraph" w:styleId="NormalWeb">
    <w:name w:val="Normal (Web)"/>
    <w:basedOn w:val="Normal"/>
    <w:uiPriority w:val="99"/>
    <w:semiHidden/>
    <w:unhideWhenUsed/>
    <w:rsid w:val="00943760"/>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943760"/>
    <w:rPr>
      <w:color w:val="0000FF"/>
      <w:u w:val="single"/>
    </w:rPr>
  </w:style>
  <w:style w:type="paragraph" w:customStyle="1" w:styleId="heading-section">
    <w:name w:val="heading-section"/>
    <w:basedOn w:val="Normal"/>
    <w:rsid w:val="0094376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BP3cUOAHRvY" TargetMode="External" /><Relationship Id="rId3" Type="http://schemas.openxmlformats.org/officeDocument/2006/relationships/settings" Target="settings.xml" /><Relationship Id="rId7" Type="http://schemas.openxmlformats.org/officeDocument/2006/relationships/hyperlink" Target="https://youtu.be/EVPDlEsIhi8"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gmercyu.edu/academics/learn/what-do-social-workers-do" TargetMode="External" /><Relationship Id="rId11" Type="http://schemas.openxmlformats.org/officeDocument/2006/relationships/theme" Target="theme/theme1.xml" /><Relationship Id="rId5" Type="http://schemas.openxmlformats.org/officeDocument/2006/relationships/hyperlink" Target="https://www.columbia.ab.ca/responsibilities-human-services-professional/" TargetMode="Externa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www.goodwin.edu/enews/human-services-vs-social-wor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root</dc:creator>
  <cp:keywords/>
  <dc:description/>
  <cp:lastModifiedBy>rebekah root</cp:lastModifiedBy>
  <cp:revision>2</cp:revision>
  <dcterms:created xsi:type="dcterms:W3CDTF">2021-09-05T19:34:00Z</dcterms:created>
  <dcterms:modified xsi:type="dcterms:W3CDTF">2021-09-05T19:34:00Z</dcterms:modified>
</cp:coreProperties>
</file>